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sz w:val="32"/>
          <w:szCs w:val="32"/>
        </w:rPr>
      </w:pPr>
      <w:r>
        <w:rPr>
          <w:rFonts w:hint="eastAsia" w:ascii="黑体" w:hAnsi="黑体" w:eastAsia="黑体" w:cs="黑体"/>
          <w:sz w:val="32"/>
          <w:szCs w:val="32"/>
        </w:rPr>
        <w:t>湖北经济学院主题团日活动（团组织生活）评分细则</w:t>
      </w:r>
    </w:p>
    <w:p>
      <w:pPr>
        <w:spacing w:line="360" w:lineRule="auto"/>
        <w:ind w:firstLine="562" w:firstLineChars="200"/>
        <w:jc w:val="left"/>
        <w:rPr>
          <w:rFonts w:ascii="宋体" w:hAnsi="宋体"/>
          <w:b/>
          <w:sz w:val="28"/>
          <w:szCs w:val="28"/>
        </w:rPr>
      </w:pPr>
      <w:r>
        <w:rPr>
          <w:rFonts w:hint="eastAsia" w:ascii="宋体" w:hAnsi="宋体"/>
          <w:b/>
          <w:sz w:val="28"/>
          <w:szCs w:val="28"/>
        </w:rPr>
        <w:t xml:space="preserve">  一、检查标准（</w:t>
      </w:r>
      <w:r>
        <w:rPr>
          <w:rFonts w:ascii="宋体" w:hAnsi="宋体"/>
          <w:b/>
          <w:sz w:val="28"/>
          <w:szCs w:val="28"/>
        </w:rPr>
        <w:t>100</w:t>
      </w:r>
      <w:r>
        <w:rPr>
          <w:rFonts w:hint="eastAsia" w:ascii="宋体" w:hAnsi="宋体"/>
          <w:b/>
          <w:sz w:val="28"/>
          <w:szCs w:val="28"/>
        </w:rPr>
        <w:t>分）</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（一）基本要求（</w:t>
      </w:r>
      <w:r>
        <w:rPr>
          <w:rFonts w:hint="eastAsia" w:ascii="宋体" w:hAnsi="宋体" w:cs="宋体"/>
          <w:sz w:val="28"/>
          <w:szCs w:val="28"/>
          <w:lang w:val="en-US" w:eastAsia="zh-CN"/>
        </w:rPr>
        <w:t>40</w:t>
      </w:r>
      <w:r>
        <w:rPr>
          <w:rFonts w:hint="eastAsia" w:ascii="宋体" w:hAnsi="宋体" w:cs="宋体"/>
          <w:sz w:val="28"/>
          <w:szCs w:val="28"/>
        </w:rPr>
        <w:t>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考勤：开展主题团日活动（团组织生活）前各支部需汇报考勤情况，</w:t>
      </w:r>
      <w:r>
        <w:rPr>
          <w:rFonts w:hint="eastAsia" w:ascii="仿宋_GB2312" w:hAnsi="仿宋_GB2312" w:eastAsia="仿宋_GB2312" w:cs="仿宋_GB2312"/>
          <w:b w:val="0"/>
          <w:bCs w:val="0"/>
          <w:i w:val="0"/>
          <w:iCs w:val="0"/>
          <w:color w:val="auto"/>
          <w:kern w:val="2"/>
          <w:sz w:val="28"/>
          <w:szCs w:val="28"/>
          <w:highlight w:val="none"/>
          <w:vertAlign w:val="baseline"/>
          <w:lang w:val="en-US" w:eastAsia="zh-CN"/>
        </w:rPr>
        <w:t>建议各团支部在开展主题团日活动时将支部名称、应到实到标注在黑板上。</w:t>
      </w:r>
      <w:r>
        <w:rPr>
          <w:rFonts w:hint="eastAsia" w:ascii="仿宋_GB2312" w:hAnsi="仿宋_GB2312" w:eastAsia="仿宋_GB2312" w:cs="仿宋_GB2312"/>
          <w:sz w:val="28"/>
          <w:szCs w:val="28"/>
        </w:rPr>
        <w:t>若因参加院级或校级活动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有假条不扣分，无假条按缺勤计算，假条要求使用湖北经济学院学生请假申请表且有分团委书记和班主任（辅导员）的签字盖章，若没有则视为缺勤。</w:t>
      </w:r>
      <w:r>
        <w:rPr>
          <w:rFonts w:hint="eastAsia" w:ascii="仿宋_GB2312" w:hAnsi="仿宋_GB2312" w:eastAsia="仿宋_GB2312" w:cs="仿宋_GB2312"/>
          <w:sz w:val="28"/>
          <w:szCs w:val="28"/>
        </w:rPr>
        <w:t>第一档：缺勤人数</w:t>
      </w:r>
      <w:r>
        <w:rPr>
          <w:rFonts w:hint="eastAsia" w:ascii="仿宋_GB2312" w:hAnsi="仿宋_GB2312" w:eastAsia="仿宋_GB2312" w:cs="仿宋_GB2312"/>
          <w:sz w:val="28"/>
          <w:szCs w:val="28"/>
          <w:lang w:val="en-US" w:eastAsia="zh-CN"/>
        </w:rPr>
        <w:t>在支部</w:t>
      </w:r>
      <w:r>
        <w:rPr>
          <w:rFonts w:hint="eastAsia" w:ascii="仿宋_GB2312" w:hAnsi="仿宋_GB2312" w:eastAsia="仿宋_GB2312" w:cs="仿宋_GB2312"/>
          <w:sz w:val="28"/>
          <w:szCs w:val="28"/>
        </w:rPr>
        <w:t>总人数的5%</w:t>
      </w:r>
      <w:r>
        <w:rPr>
          <w:rFonts w:hint="eastAsia" w:ascii="仿宋_GB2312" w:hAnsi="仿宋_GB2312" w:eastAsia="仿宋_GB2312" w:cs="仿宋_GB2312"/>
          <w:sz w:val="28"/>
          <w:szCs w:val="28"/>
          <w:lang w:val="en-US" w:eastAsia="zh-CN"/>
        </w:rPr>
        <w:t>以内不扣分</w:t>
      </w:r>
      <w:r>
        <w:rPr>
          <w:rFonts w:hint="eastAsia" w:ascii="仿宋_GB2312" w:hAnsi="仿宋_GB2312" w:eastAsia="仿宋_GB2312" w:cs="仿宋_GB2312"/>
          <w:sz w:val="28"/>
          <w:szCs w:val="28"/>
        </w:rPr>
        <w:t>；第二档：缺勤人数为</w:t>
      </w:r>
      <w:r>
        <w:rPr>
          <w:rFonts w:hint="eastAsia" w:ascii="仿宋_GB2312" w:hAnsi="仿宋_GB2312" w:eastAsia="仿宋_GB2312" w:cs="仿宋_GB2312"/>
          <w:sz w:val="28"/>
          <w:szCs w:val="28"/>
          <w:lang w:val="en-US" w:eastAsia="zh-CN"/>
        </w:rPr>
        <w:t>支部</w:t>
      </w:r>
      <w:r>
        <w:rPr>
          <w:rFonts w:hint="eastAsia" w:ascii="仿宋_GB2312" w:hAnsi="仿宋_GB2312" w:eastAsia="仿宋_GB2312" w:cs="仿宋_GB2312"/>
          <w:sz w:val="28"/>
          <w:szCs w:val="28"/>
        </w:rPr>
        <w:t>总人数的5%到10%扣三分；第三档：缺勤人数为</w:t>
      </w:r>
      <w:r>
        <w:rPr>
          <w:rFonts w:hint="eastAsia" w:ascii="仿宋_GB2312" w:hAnsi="仿宋_GB2312" w:eastAsia="仿宋_GB2312" w:cs="仿宋_GB2312"/>
          <w:sz w:val="28"/>
          <w:szCs w:val="28"/>
          <w:lang w:val="en-US" w:eastAsia="zh-CN"/>
        </w:rPr>
        <w:t>支部</w:t>
      </w:r>
      <w:r>
        <w:rPr>
          <w:rFonts w:hint="eastAsia" w:ascii="仿宋_GB2312" w:hAnsi="仿宋_GB2312" w:eastAsia="仿宋_GB2312" w:cs="仿宋_GB2312"/>
          <w:sz w:val="28"/>
          <w:szCs w:val="28"/>
        </w:rPr>
        <w:t>总人数的10%</w:t>
      </w:r>
      <w:r>
        <w:rPr>
          <w:rFonts w:hint="eastAsia" w:ascii="仿宋_GB2312" w:hAnsi="仿宋_GB2312" w:eastAsia="仿宋_GB2312" w:cs="仿宋_GB2312"/>
          <w:sz w:val="28"/>
          <w:szCs w:val="28"/>
          <w:lang w:val="en-US" w:eastAsia="zh-CN"/>
        </w:rPr>
        <w:t>以上扣五分，</w:t>
      </w:r>
      <w:r>
        <w:rPr>
          <w:rFonts w:hint="eastAsia" w:ascii="仿宋_GB2312" w:hAnsi="仿宋_GB2312" w:eastAsia="仿宋_GB2312" w:cs="仿宋_GB2312"/>
          <w:sz w:val="28"/>
          <w:szCs w:val="28"/>
        </w:rPr>
        <w:t>活动需提前上报校团委组织部。未汇报扣</w:t>
      </w:r>
      <w:r>
        <w:rPr>
          <w:rFonts w:hint="eastAsia" w:ascii="仿宋_GB2312" w:hAnsi="仿宋_GB2312" w:eastAsia="仿宋_GB2312" w:cs="仿宋_GB2312"/>
          <w:sz w:val="28"/>
          <w:szCs w:val="28"/>
          <w:lang w:val="en-US" w:eastAsia="zh-CN"/>
        </w:rPr>
        <w:t>两</w:t>
      </w:r>
      <w:r>
        <w:rPr>
          <w:rFonts w:hint="eastAsia" w:ascii="仿宋_GB2312" w:hAnsi="仿宋_GB2312" w:eastAsia="仿宋_GB2312" w:cs="仿宋_GB2312"/>
          <w:sz w:val="28"/>
          <w:szCs w:val="28"/>
        </w:rPr>
        <w:t>分。（</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团歌：要求起立奏唱、态度严肃认真、声音洪亮，整齐，气势大、能够脱词</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未奏唱计</w:t>
      </w:r>
      <w:r>
        <w:rPr>
          <w:rFonts w:hint="eastAsia" w:ascii="仿宋_GB2312" w:hAnsi="仿宋_GB2312" w:eastAsia="仿宋_GB2312" w:cs="仿宋_GB2312"/>
          <w:sz w:val="28"/>
          <w:szCs w:val="28"/>
          <w:lang w:val="en-US" w:eastAsia="zh-CN"/>
        </w:rPr>
        <w:t>零</w:t>
      </w:r>
      <w:r>
        <w:rPr>
          <w:rFonts w:hint="eastAsia" w:ascii="仿宋_GB2312" w:hAnsi="仿宋_GB2312" w:eastAsia="仿宋_GB2312" w:cs="仿宋_GB2312"/>
          <w:sz w:val="28"/>
          <w:szCs w:val="28"/>
        </w:rPr>
        <w:t>分。（</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团徽：要求所有参加团员佩戴团徽。（10分）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团费收缴情况：要求详细报告团费收缴情况并进行青年大学习，且支部团员无异议。未汇报计</w:t>
      </w:r>
      <w:r>
        <w:rPr>
          <w:rFonts w:hint="eastAsia" w:ascii="仿宋_GB2312" w:hAnsi="仿宋_GB2312" w:eastAsia="仿宋_GB2312" w:cs="仿宋_GB2312"/>
          <w:sz w:val="28"/>
          <w:szCs w:val="28"/>
          <w:lang w:val="en-US" w:eastAsia="zh-CN"/>
        </w:rPr>
        <w:t>零</w:t>
      </w:r>
      <w:r>
        <w:rPr>
          <w:rFonts w:hint="eastAsia" w:ascii="仿宋_GB2312" w:hAnsi="仿宋_GB2312" w:eastAsia="仿宋_GB2312" w:cs="仿宋_GB2312"/>
          <w:sz w:val="28"/>
          <w:szCs w:val="28"/>
        </w:rPr>
        <w:t>分。（</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 xml:space="preserve">分） </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（二）活动内容（</w:t>
      </w:r>
      <w:r>
        <w:rPr>
          <w:rFonts w:hint="eastAsia" w:ascii="宋体" w:hAnsi="宋体" w:cs="宋体"/>
          <w:sz w:val="28"/>
          <w:szCs w:val="28"/>
          <w:lang w:val="en-US" w:eastAsia="zh-CN"/>
        </w:rPr>
        <w:t>40</w:t>
      </w:r>
      <w:r>
        <w:rPr>
          <w:rFonts w:hint="eastAsia" w:ascii="宋体" w:hAnsi="宋体" w:cs="宋体"/>
          <w:sz w:val="28"/>
          <w:szCs w:val="28"/>
        </w:rPr>
        <w:t>分）</w:t>
      </w:r>
    </w:p>
    <w:p>
      <w:pPr>
        <w:spacing w:line="360" w:lineRule="auto"/>
        <w:ind w:firstLine="560" w:firstLineChars="200"/>
        <w:jc w:val="left"/>
        <w:rPr>
          <w:rFonts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主题与内容：主题与内容充实，积极向上，与</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团委官网</w:t>
      </w:r>
      <w:r>
        <w:rPr>
          <w:rFonts w:hint="eastAsia" w:ascii="仿宋_GB2312" w:hAnsi="仿宋_GB2312" w:eastAsia="仿宋_GB2312" w:cs="仿宋_GB2312"/>
          <w:color w:val="000000" w:themeColor="text1"/>
          <w:sz w:val="28"/>
          <w:szCs w:val="28"/>
          <w14:textFill>
            <w14:solidFill>
              <w14:schemeClr w14:val="tx1"/>
            </w14:solidFill>
          </w14:textFill>
        </w:rPr>
        <w:t>主题相符，能结合专业特长</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记三分</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14:textFill>
            <w14:solidFill>
              <w14:schemeClr w14:val="tx1"/>
            </w14:solidFill>
          </w14:textFill>
        </w:rPr>
        <w:t>时长达45分钟以上</w:t>
      </w:r>
      <w:r>
        <w:rPr>
          <w:rFonts w:hint="eastAsia" w:ascii="仿宋_GB2312" w:hAnsi="仿宋_GB2312" w:eastAsia="仿宋_GB2312" w:cs="仿宋_GB2312"/>
          <w:color w:val="000000" w:themeColor="text1"/>
          <w:sz w:val="28"/>
          <w:szCs w:val="28"/>
          <w:lang w:eastAsia="zh-CN"/>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可适当创新形式调动参与积极性记三分；未出现背离党的领导、背离社会主义核心价值观言论，未出现意识形态方面的风险隐患记四分，若出现此部分记零分。</w:t>
      </w:r>
      <w:r>
        <w:rPr>
          <w:rFonts w:hint="eastAsia" w:ascii="仿宋_GB2312" w:hAnsi="仿宋_GB2312" w:eastAsia="仿宋_GB2312" w:cs="仿宋_GB2312"/>
          <w:color w:val="000000" w:themeColor="text1"/>
          <w:sz w:val="28"/>
          <w:szCs w:val="28"/>
          <w14:textFill>
            <w14:solidFill>
              <w14:schemeClr w14:val="tx1"/>
            </w14:solidFill>
          </w14:textFill>
        </w:rPr>
        <w:t>（</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10</w:t>
      </w:r>
      <w:r>
        <w:rPr>
          <w:rFonts w:hint="eastAsia" w:ascii="仿宋_GB2312" w:hAnsi="仿宋_GB2312" w:eastAsia="仿宋_GB2312" w:cs="仿宋_GB2312"/>
          <w:color w:val="000000" w:themeColor="text1"/>
          <w:sz w:val="28"/>
          <w:szCs w:val="28"/>
          <w14:textFill>
            <w14:solidFill>
              <w14:schemeClr w14:val="tx1"/>
            </w14:solidFill>
          </w14:textFill>
        </w:rPr>
        <w:t>分）</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现场参与度：</w:t>
      </w:r>
      <w:r>
        <w:rPr>
          <w:rFonts w:hint="eastAsia" w:ascii="仿宋_GB2312" w:hAnsi="仿宋_GB2312" w:eastAsia="仿宋_GB2312" w:cs="仿宋_GB2312"/>
          <w:sz w:val="28"/>
          <w:szCs w:val="28"/>
          <w:lang w:val="en-US" w:eastAsia="zh-CN"/>
        </w:rPr>
        <w:t>参与团员和同学集中坐在教室前排记五分，宣讲人声音足够大且普通话标准记五分，</w:t>
      </w:r>
      <w:r>
        <w:rPr>
          <w:rFonts w:hint="eastAsia" w:ascii="仿宋_GB2312" w:hAnsi="仿宋_GB2312" w:eastAsia="仿宋_GB2312" w:cs="仿宋_GB2312"/>
          <w:sz w:val="28"/>
          <w:szCs w:val="28"/>
        </w:rPr>
        <w:t>现场互动良好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纪律良好</w:t>
      </w:r>
      <w:r>
        <w:rPr>
          <w:rFonts w:hint="eastAsia" w:ascii="仿宋_GB2312" w:hAnsi="仿宋_GB2312" w:eastAsia="仿宋_GB2312" w:cs="仿宋_GB2312"/>
          <w:sz w:val="28"/>
          <w:szCs w:val="28"/>
          <w:lang w:val="en-US" w:eastAsia="zh-CN"/>
        </w:rPr>
        <w:t>记五分</w:t>
      </w:r>
      <w:r>
        <w:rPr>
          <w:rFonts w:hint="eastAsia" w:ascii="仿宋_GB2312" w:hAnsi="仿宋_GB2312" w:eastAsia="仿宋_GB2312" w:cs="仿宋_GB2312"/>
          <w:sz w:val="28"/>
          <w:szCs w:val="28"/>
        </w:rPr>
        <w:t>，无迟到和早退现象</w:t>
      </w:r>
      <w:r>
        <w:rPr>
          <w:rFonts w:hint="eastAsia" w:ascii="仿宋_GB2312" w:hAnsi="仿宋_GB2312" w:eastAsia="仿宋_GB2312" w:cs="仿宋_GB2312"/>
          <w:sz w:val="28"/>
          <w:szCs w:val="28"/>
          <w:lang w:val="en-US" w:eastAsia="zh-CN"/>
        </w:rPr>
        <w:t>记五分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无睡觉、玩手机等现象记五分。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25</w:t>
      </w:r>
      <w:r>
        <w:rPr>
          <w:rFonts w:hint="eastAsia" w:ascii="仿宋_GB2312" w:hAnsi="仿宋_GB2312" w:eastAsia="仿宋_GB2312" w:cs="仿宋_GB2312"/>
          <w:sz w:val="28"/>
          <w:szCs w:val="28"/>
        </w:rPr>
        <w:t>分）</w:t>
      </w:r>
    </w:p>
    <w:p>
      <w:pPr>
        <w:spacing w:line="360" w:lineRule="auto"/>
        <w:ind w:firstLine="560" w:firstLineChars="200"/>
        <w:rPr>
          <w:rFonts w:hint="default" w:ascii="仿宋_GB2312" w:hAnsi="仿宋_GB2312" w:eastAsia="仿宋_GB2312" w:cs="仿宋_GB2312"/>
          <w:color w:val="262626" w:themeColor="text1" w:themeTint="D9"/>
          <w:sz w:val="28"/>
          <w:szCs w:val="28"/>
          <w:lang w:val="en-US" w:eastAsia="zh-CN"/>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sz w:val="28"/>
          <w:szCs w:val="28"/>
          <w:lang w:val="en-US" w:eastAsia="zh-CN"/>
          <w14:textFill>
            <w14:solidFill>
              <w14:schemeClr w14:val="tx1">
                <w14:lumMod w14:val="85000"/>
                <w14:lumOff w14:val="15000"/>
              </w14:schemeClr>
            </w14:solidFill>
          </w14:textFill>
        </w:rPr>
        <w:t>交流分享情况：团员主动上台结合团日活动主题，交流心得体会，交流内容积极正面，反映真情实感，不照本宣科，每人计一分，分享内容电子版（若无电子版则材料不计分）需与后期材料一起发送至校团委组织部邮箱。（5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cs="宋体"/>
          <w:sz w:val="28"/>
          <w:szCs w:val="28"/>
        </w:rPr>
      </w:pPr>
      <w:r>
        <w:rPr>
          <w:rFonts w:hint="eastAsia" w:ascii="宋体" w:hAnsi="宋体" w:cs="宋体"/>
          <w:sz w:val="28"/>
          <w:szCs w:val="28"/>
          <w:lang w:val="en-US" w:eastAsia="zh-CN"/>
        </w:rPr>
        <w:t>工作进展</w:t>
      </w:r>
      <w:r>
        <w:rPr>
          <w:rFonts w:hint="eastAsia" w:ascii="宋体" w:hAnsi="宋体" w:cs="宋体"/>
          <w:sz w:val="28"/>
          <w:szCs w:val="28"/>
          <w:lang w:eastAsia="zh-CN"/>
        </w:rPr>
        <w:t>（</w:t>
      </w:r>
      <w:r>
        <w:rPr>
          <w:rFonts w:hint="eastAsia" w:ascii="宋体" w:hAnsi="宋体" w:cs="宋体"/>
          <w:sz w:val="28"/>
          <w:szCs w:val="28"/>
          <w:lang w:val="en-US" w:eastAsia="zh-CN"/>
        </w:rPr>
        <w:t>10</w:t>
      </w:r>
      <w:r>
        <w:rPr>
          <w:rFonts w:hint="eastAsia" w:ascii="宋体" w:hAnsi="宋体" w:cs="宋体"/>
          <w:sz w:val="28"/>
          <w:szCs w:val="28"/>
        </w:rPr>
        <w:t>分）</w:t>
      </w:r>
    </w:p>
    <w:p>
      <w:pPr>
        <w:spacing w:line="360" w:lineRule="auto"/>
        <w:ind w:left="105" w:leftChars="50" w:firstLine="420" w:firstLineChars="150"/>
        <w:jc w:val="left"/>
        <w:rPr>
          <w:rFonts w:hint="eastAsia" w:ascii="宋体" w:hAnsi="宋体" w:cs="宋体"/>
          <w:sz w:val="28"/>
          <w:szCs w:val="28"/>
        </w:rPr>
      </w:pPr>
      <w:r>
        <w:rPr>
          <w:rFonts w:hint="eastAsia" w:ascii="仿宋_GB2312" w:hAnsi="仿宋_GB2312" w:eastAsia="仿宋_GB2312" w:cs="仿宋_GB2312"/>
          <w:sz w:val="28"/>
          <w:szCs w:val="28"/>
        </w:rPr>
        <w:t>工作安排上交情况：工作安排需包括主题、时间、地点、流程等；不符合格式要求（校团委组织部格式要求）的则扣</w:t>
      </w:r>
      <w:r>
        <w:rPr>
          <w:rFonts w:hint="eastAsia" w:ascii="仿宋_GB2312" w:hAnsi="仿宋_GB2312" w:eastAsia="仿宋_GB2312" w:cs="仿宋_GB2312"/>
          <w:sz w:val="28"/>
          <w:szCs w:val="28"/>
          <w:lang w:val="en-US" w:eastAsia="zh-CN"/>
        </w:rPr>
        <w:t>两</w:t>
      </w:r>
      <w:r>
        <w:rPr>
          <w:rFonts w:hint="eastAsia" w:ascii="仿宋_GB2312" w:hAnsi="仿宋_GB2312" w:eastAsia="仿宋_GB2312" w:cs="仿宋_GB2312"/>
          <w:sz w:val="28"/>
          <w:szCs w:val="28"/>
        </w:rPr>
        <w:t>分，迟交一天扣</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分，迟于3天仍无故未交</w:t>
      </w:r>
      <w:r>
        <w:rPr>
          <w:rFonts w:hint="eastAsia" w:ascii="仿宋_GB2312" w:hAnsi="仿宋_GB2312" w:eastAsia="仿宋_GB2312" w:cs="仿宋_GB2312"/>
          <w:sz w:val="28"/>
          <w:szCs w:val="28"/>
          <w:lang w:val="en-US" w:eastAsia="zh-CN"/>
        </w:rPr>
        <w:t>扣五分</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分）</w:t>
      </w:r>
    </w:p>
    <w:p>
      <w:pPr>
        <w:spacing w:line="360" w:lineRule="auto"/>
        <w:ind w:firstLine="560" w:firstLineChars="200"/>
        <w:jc w:val="left"/>
        <w:rPr>
          <w:rFonts w:ascii="宋体" w:hAnsi="宋体" w:cs="宋体"/>
          <w:sz w:val="28"/>
          <w:szCs w:val="28"/>
        </w:rPr>
      </w:pPr>
      <w:r>
        <w:rPr>
          <w:rFonts w:hint="eastAsia" w:ascii="宋体" w:hAnsi="宋体" w:cs="宋体"/>
          <w:sz w:val="28"/>
          <w:szCs w:val="28"/>
        </w:rPr>
        <w:t>（四）宣传报道（</w:t>
      </w:r>
      <w:r>
        <w:rPr>
          <w:rFonts w:hint="eastAsia" w:ascii="宋体" w:hAnsi="宋体" w:cs="宋体"/>
          <w:sz w:val="28"/>
          <w:szCs w:val="28"/>
          <w:lang w:val="en-US" w:eastAsia="zh-CN"/>
        </w:rPr>
        <w:t>10</w:t>
      </w:r>
      <w:r>
        <w:rPr>
          <w:rFonts w:hint="eastAsia" w:ascii="宋体" w:hAnsi="宋体" w:cs="宋体"/>
          <w:sz w:val="28"/>
          <w:szCs w:val="28"/>
        </w:rPr>
        <w:t>分）</w:t>
      </w:r>
    </w:p>
    <w:p>
      <w:pPr>
        <w:spacing w:line="360" w:lineRule="auto"/>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各团支部均利用到梦空间开展团组织生活，支部团员及时报名</w:t>
      </w:r>
      <w:r>
        <w:rPr>
          <w:rFonts w:hint="eastAsia" w:ascii="仿宋_GB2312" w:hAnsi="仿宋_GB2312" w:eastAsia="仿宋_GB2312" w:cs="仿宋_GB2312"/>
          <w:sz w:val="28"/>
          <w:szCs w:val="28"/>
          <w:lang w:val="en-US" w:eastAsia="zh-CN"/>
        </w:rPr>
        <w:t>记两分</w:t>
      </w:r>
      <w:r>
        <w:rPr>
          <w:rFonts w:hint="eastAsia" w:ascii="仿宋_GB2312" w:hAnsi="仿宋_GB2312" w:eastAsia="仿宋_GB2312" w:cs="仿宋_GB2312"/>
          <w:sz w:val="28"/>
          <w:szCs w:val="28"/>
        </w:rPr>
        <w:t>。活动结束后积极上传关于本次活动的评价、感想、建议等内容的花絮且各支部花絮不少于10条。（</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分）</w:t>
      </w:r>
    </w:p>
    <w:p>
      <w:pPr>
        <w:spacing w:line="360" w:lineRule="auto"/>
        <w:ind w:firstLine="560" w:firstLineChars="200"/>
        <w:jc w:val="left"/>
        <w:rPr>
          <w:rFonts w:ascii="宋体" w:hAnsi="宋体" w:cs="宋体"/>
          <w:color w:val="FF0000"/>
          <w:sz w:val="28"/>
          <w:szCs w:val="28"/>
        </w:rPr>
      </w:pPr>
      <w:r>
        <w:rPr>
          <w:rFonts w:hint="eastAsia" w:ascii="宋体" w:hAnsi="宋体" w:cs="宋体"/>
          <w:color w:val="000000" w:themeColor="text1"/>
          <w:sz w:val="28"/>
          <w:szCs w:val="28"/>
          <w14:textFill>
            <w14:solidFill>
              <w14:schemeClr w14:val="tx1"/>
            </w14:solidFill>
          </w14:textFill>
        </w:rPr>
        <w:t>（五）</w:t>
      </w:r>
      <w:r>
        <w:rPr>
          <w:rFonts w:hint="eastAsia" w:ascii="宋体" w:hAnsi="宋体" w:cs="宋体"/>
          <w:color w:val="000000" w:themeColor="text1"/>
          <w:sz w:val="28"/>
          <w:szCs w:val="28"/>
          <w:lang w:val="en-US" w:eastAsia="zh-CN"/>
          <w14:textFill>
            <w14:solidFill>
              <w14:schemeClr w14:val="tx1"/>
            </w14:solidFill>
          </w14:textFill>
        </w:rPr>
        <w:t>附加分（10分）</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形式创新：建议各团支部对开展形式进行创新，邀请团委老师进支部，邀请经叹号青年宣讲队进支部等活动。有条件的团支部可在确保安全的情况下开展户外主题团日，参观红色展览馆、博物馆等，调动参会兴趣。</w:t>
      </w:r>
      <w:r>
        <w:rPr>
          <w:rFonts w:hint="eastAsia"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lang w:val="en-US" w:eastAsia="zh-CN"/>
        </w:rPr>
        <w:t>分）</w:t>
      </w:r>
    </w:p>
    <w:p>
      <w:pPr>
        <w:pStyle w:val="12"/>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FF0000"/>
          <w:sz w:val="28"/>
          <w:szCs w:val="28"/>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注意事项</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校团委组织部会每月对各院团日活动进行抽检，在每月月末会公布被抽检团支部的评分，评分将影响五四评优评先中先进分团委、十佳团支部、优秀团支部等集体奖项的评选，希望各院团委、各团支部认真对待，努力办好团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请各院团委组织部在对各团支部团日活动打分时按照团组织生活检查表（附件5）进行填写。</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spacing w:line="360" w:lineRule="auto"/>
        <w:ind w:firstLine="6746" w:firstLineChars="2400"/>
        <w:jc w:val="both"/>
        <w:rPr>
          <w:rFonts w:hint="eastAsia" w:ascii="宋体" w:hAnsi="宋体" w:cs="宋体"/>
          <w:b/>
          <w:bCs/>
          <w:sz w:val="28"/>
          <w:szCs w:val="28"/>
        </w:rPr>
      </w:pPr>
      <w:r>
        <w:rPr>
          <w:rFonts w:hint="eastAsia" w:ascii="宋体" w:hAnsi="宋体" w:cs="宋体"/>
          <w:b/>
          <w:bCs/>
          <w:sz w:val="28"/>
          <w:szCs w:val="28"/>
        </w:rPr>
        <w:t>校团委组织部</w:t>
      </w:r>
    </w:p>
    <w:p>
      <w:pPr>
        <w:spacing w:line="360" w:lineRule="auto"/>
        <w:jc w:val="right"/>
        <w:rPr>
          <w:rFonts w:hint="eastAsia" w:ascii="宋体" w:hAnsi="宋体" w:eastAsia="宋体" w:cs="宋体"/>
          <w:b/>
          <w:bCs/>
          <w:color w:val="000000" w:themeColor="text1"/>
          <w:sz w:val="32"/>
          <w:szCs w:val="32"/>
          <w:u w:val="none"/>
          <w:lang w:val="en-US" w:eastAsia="zh-CN"/>
          <w14:textFill>
            <w14:solidFill>
              <w14:schemeClr w14:val="tx1"/>
            </w14:solidFill>
          </w14:textFill>
        </w:rPr>
      </w:pPr>
      <w:r>
        <w:rPr>
          <w:rFonts w:hint="eastAsia" w:ascii="宋体" w:hAnsi="宋体" w:cs="宋体"/>
          <w:b/>
          <w:bCs/>
          <w:sz w:val="28"/>
          <w:szCs w:val="28"/>
          <w:lang w:val="en-US" w:eastAsia="zh-CN"/>
        </w:rPr>
        <w:t>2024年12月</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left"/>
        <w:textAlignment w:val="auto"/>
        <w:rPr>
          <w:rFonts w:hint="eastAsia" w:ascii="宋体" w:hAnsi="宋体" w:eastAsia="宋体" w:cs="宋体"/>
          <w:b/>
          <w:bCs/>
          <w:color w:val="000000" w:themeColor="text1"/>
          <w:sz w:val="32"/>
          <w:szCs w:val="32"/>
          <w:u w:val="none"/>
          <w:lang w:val="en-US" w:eastAsia="zh-CN"/>
          <w14:textFill>
            <w14:solidFill>
              <w14:schemeClr w14:val="tx1"/>
            </w14:solidFill>
          </w14:textFill>
        </w:rPr>
      </w:pPr>
    </w:p>
    <w:p>
      <w:pPr>
        <w:pStyle w:val="12"/>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附件5</w:t>
      </w:r>
    </w:p>
    <w:p>
      <w:pPr>
        <w:spacing w:line="360" w:lineRule="auto"/>
        <w:jc w:val="center"/>
        <w:rPr>
          <w:rFonts w:hint="default" w:ascii="宋体" w:hAnsi="宋体" w:cs="宋体"/>
          <w:b/>
          <w:bCs/>
          <w:sz w:val="28"/>
          <w:szCs w:val="28"/>
          <w:lang w:val="en-US" w:eastAsia="zh-CN"/>
        </w:rPr>
      </w:pPr>
      <w:r>
        <w:rPr>
          <w:rFonts w:hint="eastAsia" w:ascii="黑体" w:hAnsi="黑体" w:eastAsia="黑体" w:cs="Times New Roman"/>
          <w:sz w:val="32"/>
          <w:szCs w:val="32"/>
          <w:lang w:val="en-US" w:eastAsia="zh-CN"/>
        </w:rPr>
        <w:t>xxx学院xx月团组织生活检查表</w:t>
      </w:r>
    </w:p>
    <w:tbl>
      <w:tblPr>
        <w:tblStyle w:val="5"/>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9"/>
        <w:gridCol w:w="1839"/>
        <w:gridCol w:w="920"/>
        <w:gridCol w:w="1839"/>
        <w:gridCol w:w="1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活动团支部：</w:t>
            </w:r>
          </w:p>
        </w:tc>
        <w:tc>
          <w:tcPr>
            <w:tcW w:w="4601" w:type="dxa"/>
            <w:gridSpan w:val="3"/>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活动主题：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活动地点：</w:t>
            </w:r>
          </w:p>
        </w:tc>
        <w:tc>
          <w:tcPr>
            <w:tcW w:w="4601" w:type="dxa"/>
            <w:gridSpan w:val="3"/>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活动时间：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5518" w:type="dxa"/>
            <w:gridSpan w:val="3"/>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评分项目</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分值</w:t>
            </w:r>
          </w:p>
        </w:tc>
        <w:tc>
          <w:tcPr>
            <w:tcW w:w="1842"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restart"/>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基本情况</w:t>
            </w: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考勤</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团徽</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团歌</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团费收缴情况</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restart"/>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活动内容</w:t>
            </w: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主题与内容</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现场参与度</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25</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pPr>
              <w:jc w:val="center"/>
              <w:rPr>
                <w:rFonts w:hint="eastAsia" w:ascii="仿宋_GB2312" w:hAnsi="仿宋_GB2312" w:eastAsia="仿宋_GB2312" w:cs="仿宋_GB2312"/>
                <w:sz w:val="28"/>
                <w:szCs w:val="28"/>
                <w:vertAlign w:val="baseline"/>
              </w:rPr>
            </w:pP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交流分享情况</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759" w:type="dxa"/>
          </w:tcPr>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宣传报道</w:t>
            </w:r>
          </w:p>
        </w:tc>
        <w:tc>
          <w:tcPr>
            <w:tcW w:w="2759" w:type="dxa"/>
            <w:gridSpan w:val="2"/>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到梦空间、团员报名情况</w:t>
            </w:r>
          </w:p>
        </w:tc>
        <w:tc>
          <w:tcPr>
            <w:tcW w:w="1839" w:type="dxa"/>
          </w:tcPr>
          <w:p>
            <w:pPr>
              <w:jc w:val="center"/>
              <w:rPr>
                <w:rFonts w:hint="default"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759" w:type="dxa"/>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工作进展</w:t>
            </w:r>
          </w:p>
        </w:tc>
        <w:tc>
          <w:tcPr>
            <w:tcW w:w="2759" w:type="dxa"/>
            <w:gridSpan w:val="2"/>
            <w:vAlign w:val="top"/>
          </w:tcPr>
          <w:p>
            <w:pPr>
              <w:jc w:val="center"/>
              <w:rPr>
                <w:rFonts w:hint="eastAsia" w:ascii="仿宋_GB2312" w:hAnsi="仿宋_GB2312" w:eastAsia="仿宋_GB2312" w:cs="仿宋_GB2312"/>
                <w:kern w:val="2"/>
                <w:sz w:val="28"/>
                <w:szCs w:val="28"/>
                <w:vertAlign w:val="baseline"/>
                <w:lang w:val="en-US" w:eastAsia="zh-CN" w:bidi="ar-SA"/>
              </w:rPr>
            </w:pPr>
            <w:r>
              <w:rPr>
                <w:rFonts w:hint="eastAsia" w:ascii="仿宋_GB2312" w:hAnsi="仿宋_GB2312" w:eastAsia="仿宋_GB2312" w:cs="仿宋_GB2312"/>
                <w:sz w:val="28"/>
                <w:szCs w:val="28"/>
              </w:rPr>
              <w:t>主题、时间、地点、流程</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rPr>
              <w:t>附加分</w:t>
            </w:r>
          </w:p>
        </w:tc>
        <w:tc>
          <w:tcPr>
            <w:tcW w:w="2759"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创新点</w:t>
            </w:r>
          </w:p>
        </w:tc>
        <w:tc>
          <w:tcPr>
            <w:tcW w:w="1839" w:type="dxa"/>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10</w:t>
            </w:r>
          </w:p>
        </w:tc>
        <w:tc>
          <w:tcPr>
            <w:tcW w:w="1842"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总分：</w:t>
            </w:r>
          </w:p>
        </w:tc>
        <w:tc>
          <w:tcPr>
            <w:tcW w:w="4601" w:type="dxa"/>
            <w:gridSpan w:val="3"/>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评分人：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4598" w:type="dxa"/>
            <w:gridSpan w:val="2"/>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xxx学院组织部</w:t>
            </w:r>
          </w:p>
        </w:tc>
        <w:tc>
          <w:tcPr>
            <w:tcW w:w="4601" w:type="dxa"/>
            <w:gridSpan w:val="3"/>
          </w:tcPr>
          <w:p>
            <w:pPr>
              <w:jc w:val="center"/>
              <w:rPr>
                <w:rFonts w:hint="eastAsia" w:ascii="仿宋_GB2312" w:hAnsi="仿宋_GB2312" w:eastAsia="仿宋_GB2312" w:cs="仿宋_GB2312"/>
                <w:sz w:val="28"/>
                <w:szCs w:val="28"/>
                <w:vertAlign w:val="baseline"/>
              </w:rPr>
            </w:pPr>
            <w:r>
              <w:rPr>
                <w:rFonts w:hint="eastAsia" w:ascii="仿宋_GB2312" w:hAnsi="仿宋_GB2312" w:eastAsia="仿宋_GB2312" w:cs="仿宋_GB2312"/>
                <w:sz w:val="28"/>
                <w:szCs w:val="28"/>
                <w:lang w:val="en-US" w:eastAsia="zh-CN"/>
              </w:rPr>
              <w:t>xxxx年xx月</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bCs/>
          <w:color w:val="000000" w:themeColor="text1"/>
          <w:sz w:val="32"/>
          <w:szCs w:val="32"/>
          <w:u w:val="none"/>
          <w14:textFill>
            <w14:solidFill>
              <w14:schemeClr w14:val="tx1"/>
            </w14:solidFill>
          </w14:textFill>
        </w:rPr>
      </w:pPr>
      <w:r>
        <w:rPr>
          <w:rFonts w:hint="eastAsia" w:ascii="宋体" w:hAnsi="宋体" w:cs="宋体"/>
          <w:b/>
          <w:bCs/>
          <w:color w:val="000000" w:themeColor="text1"/>
          <w:sz w:val="32"/>
          <w:szCs w:val="32"/>
          <w:u w:val="none"/>
          <w14:textFill>
            <w14:solidFill>
              <w14:schemeClr w14:val="tx1"/>
            </w14:solidFill>
          </w14:textFill>
        </w:rPr>
        <w:t>附件2</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bCs/>
          <w:color w:val="000000" w:themeColor="text1"/>
          <w:sz w:val="32"/>
          <w:szCs w:val="32"/>
          <w:u w:val="none"/>
          <w14:textFill>
            <w14:solidFill>
              <w14:schemeClr w14:val="tx1"/>
            </w14:solidFill>
          </w14:textFill>
        </w:rPr>
      </w:pPr>
    </w:p>
    <w:tbl>
      <w:tblPr>
        <w:tblStyle w:val="4"/>
        <w:tblW w:w="9100" w:type="dxa"/>
        <w:tblInd w:w="8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58"/>
        <w:gridCol w:w="4025"/>
        <w:gridCol w:w="3016"/>
        <w:gridCol w:w="699"/>
        <w:gridCol w:w="7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910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XXX学院十</w:t>
            </w:r>
            <w:r>
              <w:rPr>
                <w:rFonts w:hint="eastAsia" w:ascii="等线" w:hAnsi="等线" w:eastAsia="等线" w:cs="等线"/>
                <w:i w:val="0"/>
                <w:iCs w:val="0"/>
                <w:color w:val="000000"/>
                <w:kern w:val="0"/>
                <w:sz w:val="22"/>
                <w:szCs w:val="22"/>
                <w:u w:val="none"/>
                <w:lang w:val="en-US" w:eastAsia="zh-CN" w:bidi="ar"/>
              </w:rPr>
              <w:t>二</w:t>
            </w:r>
            <w:r>
              <w:rPr>
                <w:rFonts w:hint="default" w:ascii="等线" w:hAnsi="等线" w:eastAsia="等线" w:cs="等线"/>
                <w:i w:val="0"/>
                <w:iCs w:val="0"/>
                <w:color w:val="000000"/>
                <w:kern w:val="0"/>
                <w:sz w:val="22"/>
                <w:szCs w:val="22"/>
                <w:u w:val="none"/>
                <w:lang w:val="en-US" w:eastAsia="zh-CN" w:bidi="ar"/>
              </w:rPr>
              <w:t>月主题团日工作安排汇总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学院</w:t>
            </w: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团支部</w:t>
            </w: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时间</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地点</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2"/>
                <w:szCs w:val="22"/>
                <w:u w:val="none"/>
              </w:rPr>
            </w:pPr>
            <w:r>
              <w:rPr>
                <w:rFonts w:hint="default" w:ascii="等线" w:hAnsi="等线" w:eastAsia="等线" w:cs="等线"/>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2"/>
                <w:szCs w:val="22"/>
                <w:u w:val="none"/>
              </w:rPr>
            </w:pP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bCs/>
          <w:color w:val="000000" w:themeColor="text1"/>
          <w:sz w:val="32"/>
          <w:szCs w:val="32"/>
          <w14:textFill>
            <w14:solidFill>
              <w14:schemeClr w14:val="tx1"/>
            </w14:solidFill>
          </w14:textFill>
        </w:rPr>
      </w:pPr>
    </w:p>
    <w:p>
      <w:pPr>
        <w:spacing w:line="360" w:lineRule="auto"/>
        <w:jc w:val="both"/>
        <w:rPr>
          <w:rFonts w:hint="eastAsia" w:ascii="宋体" w:hAnsi="宋体" w:cs="宋体"/>
          <w:b/>
          <w:bCs/>
          <w:color w:val="000000" w:themeColor="text1"/>
          <w:sz w:val="32"/>
          <w:szCs w:val="32"/>
          <w:u w:val="none"/>
          <w14:textFill>
            <w14:solidFill>
              <w14:schemeClr w14:val="tx1"/>
            </w14:solidFill>
          </w14:textFill>
        </w:rPr>
      </w:pPr>
    </w:p>
    <w:p>
      <w:pPr>
        <w:spacing w:line="360" w:lineRule="auto"/>
        <w:jc w:val="both"/>
        <w:rPr>
          <w:rFonts w:hint="eastAsia" w:ascii="宋体" w:hAnsi="宋体" w:cs="宋体"/>
          <w:b/>
          <w:bCs/>
          <w:color w:val="000000" w:themeColor="text1"/>
          <w:sz w:val="32"/>
          <w:szCs w:val="32"/>
          <w:u w:val="none"/>
          <w14:textFill>
            <w14:solidFill>
              <w14:schemeClr w14:val="tx1"/>
            </w14:solidFill>
          </w14:textFill>
        </w:rPr>
      </w:pPr>
      <w:r>
        <w:rPr>
          <w:rFonts w:hint="eastAsia" w:ascii="宋体" w:hAnsi="宋体" w:cs="宋体"/>
          <w:b/>
          <w:bCs/>
          <w:color w:val="000000" w:themeColor="text1"/>
          <w:sz w:val="32"/>
          <w:szCs w:val="32"/>
          <w:u w:val="none"/>
          <w14:textFill>
            <w14:solidFill>
              <w14:schemeClr w14:val="tx1"/>
            </w14:solidFill>
          </w14:textFill>
        </w:rPr>
        <w:t>附件3</w:t>
      </w:r>
    </w:p>
    <w:p>
      <w:pPr>
        <w:spacing w:line="360" w:lineRule="auto"/>
        <w:jc w:val="both"/>
        <w:rPr>
          <w:rFonts w:hint="eastAsia" w:ascii="宋体" w:hAnsi="宋体" w:cs="宋体"/>
          <w:b/>
          <w:bCs/>
          <w:color w:val="000000" w:themeColor="text1"/>
          <w:sz w:val="32"/>
          <w:szCs w:val="32"/>
          <w:u w:val="none"/>
          <w14:textFill>
            <w14:solidFill>
              <w14:schemeClr w14:val="tx1"/>
            </w14:solidFill>
          </w14:textFill>
        </w:rPr>
      </w:pPr>
    </w:p>
    <w:p>
      <w:pPr>
        <w:spacing w:line="360" w:lineRule="auto"/>
        <w:jc w:val="center"/>
        <w:rPr>
          <w:rFonts w:ascii="黑体" w:hAnsi="黑体" w:eastAsia="黑体" w:cs="Times New Roman"/>
          <w:b/>
          <w:bCs/>
          <w:sz w:val="32"/>
          <w:szCs w:val="32"/>
        </w:rPr>
      </w:pPr>
      <w:r>
        <w:rPr>
          <w:rFonts w:hint="eastAsia" w:ascii="黑体" w:hAnsi="黑体" w:eastAsia="黑体" w:cs="Times New Roman"/>
          <w:sz w:val="32"/>
          <w:szCs w:val="32"/>
          <w:lang w:val="en-US" w:eastAsia="zh-CN"/>
        </w:rPr>
        <w:t>十二月</w:t>
      </w:r>
      <w:r>
        <w:rPr>
          <w:rFonts w:hint="eastAsia" w:ascii="黑体" w:hAnsi="黑体" w:eastAsia="黑体" w:cs="Times New Roman"/>
          <w:sz w:val="32"/>
          <w:szCs w:val="32"/>
        </w:rPr>
        <w:t>团日工作安排表</w:t>
      </w:r>
    </w:p>
    <w:tbl>
      <w:tblPr>
        <w:tblStyle w:val="4"/>
        <w:tblpPr w:leftFromText="180" w:rightFromText="180" w:vertAnchor="text" w:horzAnchor="page" w:tblpXSpec="center" w:tblpY="20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965"/>
        <w:gridCol w:w="1309"/>
        <w:gridCol w:w="3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25"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主   题</w:t>
            </w:r>
          </w:p>
        </w:tc>
        <w:tc>
          <w:tcPr>
            <w:tcW w:w="7855" w:type="dxa"/>
            <w:gridSpan w:val="3"/>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学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  院</w:t>
            </w:r>
          </w:p>
        </w:tc>
        <w:tc>
          <w:tcPr>
            <w:tcW w:w="2965" w:type="dxa"/>
            <w:vAlign w:val="center"/>
          </w:tcPr>
          <w:p>
            <w:pPr>
              <w:spacing w:line="480" w:lineRule="auto"/>
              <w:jc w:val="center"/>
              <w:rPr>
                <w:rFonts w:ascii="仿宋_GB2312" w:hAnsi="仿宋_GB2312" w:eastAsia="仿宋_GB2312" w:cs="仿宋_GB2312"/>
                <w:sz w:val="28"/>
                <w:szCs w:val="28"/>
              </w:rPr>
            </w:pPr>
          </w:p>
        </w:tc>
        <w:tc>
          <w:tcPr>
            <w:tcW w:w="1309"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团支部</w:t>
            </w:r>
          </w:p>
        </w:tc>
        <w:tc>
          <w:tcPr>
            <w:tcW w:w="3581" w:type="dxa"/>
            <w:vAlign w:val="center"/>
          </w:tcPr>
          <w:p>
            <w:pPr>
              <w:spacing w:line="480" w:lineRule="auto"/>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时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间</w:t>
            </w:r>
          </w:p>
        </w:tc>
        <w:tc>
          <w:tcPr>
            <w:tcW w:w="2965" w:type="dxa"/>
            <w:vAlign w:val="center"/>
          </w:tcPr>
          <w:p>
            <w:pPr>
              <w:spacing w:line="480" w:lineRule="auto"/>
              <w:jc w:val="center"/>
              <w:rPr>
                <w:rFonts w:ascii="仿宋_GB2312" w:hAnsi="仿宋_GB2312" w:eastAsia="仿宋_GB2312" w:cs="仿宋_GB2312"/>
                <w:sz w:val="28"/>
                <w:szCs w:val="28"/>
              </w:rPr>
            </w:pPr>
          </w:p>
        </w:tc>
        <w:tc>
          <w:tcPr>
            <w:tcW w:w="1309"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地  点    </w:t>
            </w:r>
          </w:p>
        </w:tc>
        <w:tc>
          <w:tcPr>
            <w:tcW w:w="3581" w:type="dxa"/>
            <w:vAlign w:val="center"/>
          </w:tcPr>
          <w:p>
            <w:pPr>
              <w:spacing w:line="480" w:lineRule="auto"/>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参与对象</w:t>
            </w:r>
          </w:p>
        </w:tc>
        <w:tc>
          <w:tcPr>
            <w:tcW w:w="7855" w:type="dxa"/>
            <w:gridSpan w:val="3"/>
            <w:vAlign w:val="center"/>
          </w:tcPr>
          <w:p>
            <w:pPr>
              <w:spacing w:line="360" w:lineRule="auto"/>
              <w:ind w:firstLine="560" w:firstLineChars="200"/>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参与形式</w:t>
            </w:r>
          </w:p>
        </w:tc>
        <w:tc>
          <w:tcPr>
            <w:tcW w:w="7855" w:type="dxa"/>
            <w:gridSpan w:val="3"/>
            <w:vAlign w:val="center"/>
          </w:tcPr>
          <w:p>
            <w:pPr>
              <w:spacing w:line="480" w:lineRule="auto"/>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25" w:type="dxa"/>
            <w:vAlign w:val="center"/>
          </w:tcPr>
          <w:p>
            <w:pPr>
              <w:spacing w:line="48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创 新 点</w:t>
            </w:r>
          </w:p>
        </w:tc>
        <w:tc>
          <w:tcPr>
            <w:tcW w:w="7855" w:type="dxa"/>
            <w:gridSpan w:val="3"/>
            <w:vAlign w:val="center"/>
          </w:tcPr>
          <w:p>
            <w:pPr>
              <w:spacing w:line="480" w:lineRule="auto"/>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0" w:hRule="atLeast"/>
          <w:jc w:val="center"/>
        </w:trPr>
        <w:tc>
          <w:tcPr>
            <w:tcW w:w="1525" w:type="dxa"/>
            <w:textDirection w:val="tbRlV"/>
            <w:vAlign w:val="center"/>
          </w:tcPr>
          <w:p>
            <w:pPr>
              <w:spacing w:line="720" w:lineRule="auto"/>
              <w:ind w:right="113"/>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流         程</w:t>
            </w:r>
          </w:p>
        </w:tc>
        <w:tc>
          <w:tcPr>
            <w:tcW w:w="7855" w:type="dxa"/>
            <w:gridSpan w:val="3"/>
            <w:vAlign w:val="center"/>
          </w:tcPr>
          <w:p>
            <w:pPr>
              <w:rPr>
                <w:rFonts w:ascii="仿宋_GB2312" w:hAnsi="仿宋_GB2312" w:eastAsia="仿宋_GB2312" w:cs="仿宋_GB2312"/>
                <w:sz w:val="28"/>
                <w:szCs w:val="28"/>
              </w:rPr>
            </w:pP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u w:val="none"/>
          <w14:textFill>
            <w14:solidFill>
              <w14:schemeClr w14:val="tx1"/>
            </w14:solidFill>
          </w14:textFill>
        </w:rPr>
        <w:t>附件4</w:t>
      </w:r>
    </w:p>
    <w:p>
      <w:pPr>
        <w:spacing w:line="360" w:lineRule="auto"/>
        <w:jc w:val="both"/>
        <w:rPr>
          <w:rFonts w:hint="eastAsia" w:ascii="宋体" w:hAnsi="宋体" w:cs="宋体"/>
          <w:b/>
          <w:bCs/>
          <w:sz w:val="28"/>
          <w:szCs w:val="28"/>
        </w:rPr>
      </w:pPr>
    </w:p>
    <w:p>
      <w:pPr>
        <w:spacing w:line="360" w:lineRule="auto"/>
        <w:jc w:val="center"/>
        <w:rPr>
          <w:rFonts w:ascii="黑体" w:hAnsi="黑体" w:eastAsia="黑体" w:cs="Times New Roman"/>
          <w:b/>
          <w:bCs/>
          <w:sz w:val="32"/>
          <w:szCs w:val="32"/>
        </w:rPr>
      </w:pPr>
      <w:r>
        <w:rPr>
          <w:rFonts w:hint="eastAsia" w:ascii="黑体" w:hAnsi="黑体" w:eastAsia="黑体" w:cs="Times New Roman"/>
          <w:sz w:val="32"/>
          <w:szCs w:val="32"/>
          <w:lang w:val="en-US" w:eastAsia="zh-CN"/>
        </w:rPr>
        <w:t>XXX学院XX月主题团日工作安排汇总</w:t>
      </w:r>
    </w:p>
    <w:tbl>
      <w:tblPr>
        <w:tblStyle w:val="4"/>
        <w:tblpPr w:leftFromText="180" w:rightFromText="180" w:vertAnchor="text" w:horzAnchor="page" w:tblpXSpec="center" w:tblpY="208"/>
        <w:tblOverlap w:val="never"/>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1876"/>
        <w:gridCol w:w="1876"/>
        <w:gridCol w:w="1876"/>
        <w:gridCol w:w="1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学院</w:t>
            </w:r>
          </w:p>
        </w:tc>
        <w:tc>
          <w:tcPr>
            <w:tcW w:w="1876" w:type="dxa"/>
            <w:vAlign w:val="center"/>
          </w:tcPr>
          <w:p>
            <w:pPr>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团支部</w:t>
            </w:r>
          </w:p>
        </w:tc>
        <w:tc>
          <w:tcPr>
            <w:tcW w:w="1876"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时间</w:t>
            </w:r>
          </w:p>
        </w:tc>
        <w:tc>
          <w:tcPr>
            <w:tcW w:w="1876"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地点</w:t>
            </w:r>
          </w:p>
        </w:tc>
        <w:tc>
          <w:tcPr>
            <w:tcW w:w="1876" w:type="dxa"/>
            <w:vAlign w:val="center"/>
          </w:tcPr>
          <w:p>
            <w:pPr>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pPr>
              <w:jc w:val="center"/>
              <w:rPr>
                <w:rFonts w:ascii="仿宋_GB2312" w:hAnsi="仿宋_GB2312" w:eastAsia="仿宋_GB2312" w:cs="仿宋_GB2312"/>
                <w:kern w:val="2"/>
                <w:sz w:val="28"/>
                <w:szCs w:val="28"/>
                <w:lang w:val="en-US" w:eastAsia="zh-CN" w:bidi="ar-SA"/>
              </w:rPr>
            </w:pPr>
          </w:p>
        </w:tc>
        <w:tc>
          <w:tcPr>
            <w:tcW w:w="1876" w:type="dxa"/>
            <w:vAlign w:val="center"/>
          </w:tcPr>
          <w:p>
            <w:pPr>
              <w:jc w:val="center"/>
              <w:rPr>
                <w:rFonts w:ascii="仿宋_GB2312" w:hAnsi="仿宋_GB2312" w:eastAsia="仿宋_GB2312" w:cs="仿宋_GB2312"/>
                <w:kern w:val="2"/>
                <w:sz w:val="28"/>
                <w:szCs w:val="28"/>
                <w:lang w:val="en-US" w:eastAsia="zh-CN" w:bidi="ar-SA"/>
              </w:rPr>
            </w:pPr>
          </w:p>
        </w:tc>
        <w:tc>
          <w:tcPr>
            <w:tcW w:w="1876" w:type="dxa"/>
            <w:vAlign w:val="center"/>
          </w:tcPr>
          <w:p>
            <w:pPr>
              <w:jc w:val="center"/>
              <w:rPr>
                <w:rFonts w:ascii="仿宋_GB2312" w:hAnsi="仿宋_GB2312" w:eastAsia="仿宋_GB2312" w:cs="仿宋_GB2312"/>
                <w:kern w:val="2"/>
                <w:sz w:val="28"/>
                <w:szCs w:val="28"/>
                <w:lang w:val="en-US" w:eastAsia="zh-CN" w:bidi="ar-SA"/>
              </w:rPr>
            </w:pPr>
          </w:p>
        </w:tc>
        <w:tc>
          <w:tcPr>
            <w:tcW w:w="1876" w:type="dxa"/>
            <w:vAlign w:val="center"/>
          </w:tcPr>
          <w:p>
            <w:pPr>
              <w:jc w:val="center"/>
              <w:rPr>
                <w:rFonts w:ascii="仿宋_GB2312" w:hAnsi="仿宋_GB2312" w:eastAsia="仿宋_GB2312" w:cs="仿宋_GB2312"/>
                <w:kern w:val="2"/>
                <w:sz w:val="28"/>
                <w:szCs w:val="28"/>
                <w:lang w:val="en-US" w:eastAsia="zh-CN" w:bidi="ar-SA"/>
              </w:rPr>
            </w:pPr>
          </w:p>
        </w:tc>
        <w:tc>
          <w:tcPr>
            <w:tcW w:w="1876" w:type="dxa"/>
            <w:vAlign w:val="center"/>
          </w:tcPr>
          <w:p>
            <w:pPr>
              <w:jc w:val="center"/>
              <w:rPr>
                <w:rFonts w:ascii="仿宋_GB2312" w:hAnsi="仿宋_GB2312" w:eastAsia="仿宋_GB2312" w:cs="仿宋_GB2312"/>
                <w:kern w:val="2"/>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c>
          <w:tcPr>
            <w:tcW w:w="1876" w:type="dxa"/>
            <w:vAlign w:val="center"/>
          </w:tcPr>
          <w:p>
            <w:pPr>
              <w:jc w:val="center"/>
              <w:rPr>
                <w:rFonts w:ascii="仿宋_GB2312" w:hAnsi="仿宋_GB2312" w:eastAsia="仿宋_GB2312" w:cs="仿宋_GB2312"/>
                <w:sz w:val="28"/>
                <w:szCs w:val="28"/>
              </w:rPr>
            </w:pPr>
          </w:p>
        </w:tc>
      </w:tr>
    </w:tbl>
    <w:p>
      <w:pPr>
        <w:spacing w:line="360" w:lineRule="auto"/>
        <w:jc w:val="both"/>
        <w:rPr>
          <w:rFonts w:hint="eastAsia" w:ascii="宋体" w:hAnsi="宋体" w:cs="宋体"/>
          <w:b/>
          <w:bCs/>
          <w:sz w:val="28"/>
          <w:szCs w:val="28"/>
        </w:rPr>
      </w:pPr>
    </w:p>
    <w:p>
      <w:pPr>
        <w:spacing w:line="360" w:lineRule="auto"/>
        <w:jc w:val="right"/>
        <w:rPr>
          <w:rFonts w:hint="eastAsia" w:ascii="宋体" w:hAnsi="宋体" w:cs="宋体"/>
          <w:b/>
          <w:bCs/>
          <w:sz w:val="28"/>
          <w:szCs w:val="28"/>
        </w:rPr>
      </w:pPr>
    </w:p>
    <w:p>
      <w:pPr>
        <w:spacing w:line="360" w:lineRule="auto"/>
        <w:jc w:val="right"/>
        <w:rPr>
          <w:rFonts w:hint="eastAsia" w:ascii="宋体" w:hAnsi="宋体" w:cs="宋体"/>
          <w:b/>
          <w:bCs/>
          <w:sz w:val="28"/>
          <w:szCs w:val="28"/>
        </w:rPr>
      </w:pPr>
      <w:r>
        <w:rPr>
          <w:rFonts w:hint="eastAsia" w:ascii="宋体" w:hAnsi="宋体" w:cs="宋体"/>
          <w:b/>
          <w:bCs/>
          <w:sz w:val="28"/>
          <w:szCs w:val="28"/>
        </w:rPr>
        <w:t>校团委组织部</w:t>
      </w:r>
    </w:p>
    <w:p>
      <w:pPr>
        <w:spacing w:line="360" w:lineRule="auto"/>
        <w:jc w:val="right"/>
        <w:rPr>
          <w:rFonts w:hint="default" w:ascii="宋体" w:hAnsi="宋体" w:eastAsia="宋体" w:cs="宋体"/>
          <w:b/>
          <w:bCs/>
          <w:sz w:val="28"/>
          <w:szCs w:val="28"/>
          <w:lang w:val="en-US" w:eastAsia="zh-CN"/>
        </w:rPr>
      </w:pPr>
      <w:r>
        <w:rPr>
          <w:rFonts w:hint="eastAsia" w:ascii="宋体" w:hAnsi="宋体" w:cs="宋体"/>
          <w:b/>
          <w:bCs/>
          <w:sz w:val="28"/>
          <w:szCs w:val="28"/>
          <w:lang w:val="en-US" w:eastAsia="zh-CN"/>
        </w:rPr>
        <w:t>2024年12</w:t>
      </w:r>
      <w:bookmarkStart w:id="0" w:name="_GoBack"/>
      <w:bookmarkEnd w:id="0"/>
      <w:r>
        <w:rPr>
          <w:rFonts w:hint="eastAsia" w:ascii="宋体" w:hAnsi="宋体" w:cs="宋体"/>
          <w:b/>
          <w:bCs/>
          <w:sz w:val="28"/>
          <w:szCs w:val="28"/>
          <w:lang w:val="en-US" w:eastAsia="zh-CN"/>
        </w:rPr>
        <w:t>月</w:t>
      </w:r>
    </w:p>
    <w:sectPr>
      <w:pgSz w:w="11906" w:h="16838"/>
      <w:pgMar w:top="170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F110D"/>
    <w:multiLevelType w:val="singleLevel"/>
    <w:tmpl w:val="E9FF110D"/>
    <w:lvl w:ilvl="0" w:tentative="0">
      <w:start w:val="3"/>
      <w:numFmt w:val="chineseCounting"/>
      <w:suff w:val="nothing"/>
      <w:lvlText w:val="（%1）"/>
      <w:lvlJc w:val="left"/>
      <w:rPr>
        <w:rFonts w:hint="eastAsia"/>
      </w:rPr>
    </w:lvl>
  </w:abstractNum>
  <w:abstractNum w:abstractNumId="1">
    <w:nsid w:val="F9FE90BD"/>
    <w:multiLevelType w:val="singleLevel"/>
    <w:tmpl w:val="F9FE90BD"/>
    <w:lvl w:ilvl="0" w:tentative="0">
      <w:start w:val="6"/>
      <w:numFmt w:val="chineseCounting"/>
      <w:suff w:val="nothing"/>
      <w:lvlText w:val="（%1）"/>
      <w:lvlJc w:val="left"/>
      <w:rPr>
        <w:rFonts w:hint="eastAsia" w:ascii="宋体" w:hAnsi="宋体" w:eastAsia="宋体" w:cs="宋体"/>
        <w:color w:val="000000" w:themeColor="text1"/>
        <w14:textFill>
          <w14:solidFill>
            <w14:schemeClr w14:val="tx1"/>
          </w14:solidFill>
        </w14:textFil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5ZDU5OTM1OWY3NmVjY2ZiNzdkMWMxNzI3YTQ2ZDAifQ=="/>
    <w:docVar w:name="KSO_WPS_MARK_KEY" w:val="7c564401-b208-4aa1-a133-a144e7750eec"/>
  </w:docVars>
  <w:rsids>
    <w:rsidRoot w:val="00172A27"/>
    <w:rsid w:val="00172A27"/>
    <w:rsid w:val="00297377"/>
    <w:rsid w:val="00305C8B"/>
    <w:rsid w:val="00405727"/>
    <w:rsid w:val="00713958"/>
    <w:rsid w:val="008174AA"/>
    <w:rsid w:val="009A4B5E"/>
    <w:rsid w:val="00A810A3"/>
    <w:rsid w:val="00B55D38"/>
    <w:rsid w:val="00BF27C5"/>
    <w:rsid w:val="00C02BDE"/>
    <w:rsid w:val="00ED6BE2"/>
    <w:rsid w:val="0DFE44B2"/>
    <w:rsid w:val="20936CE6"/>
    <w:rsid w:val="21145984"/>
    <w:rsid w:val="291B6C85"/>
    <w:rsid w:val="29CD3A6C"/>
    <w:rsid w:val="2DE5725A"/>
    <w:rsid w:val="32107823"/>
    <w:rsid w:val="33CC3B83"/>
    <w:rsid w:val="38763418"/>
    <w:rsid w:val="387E0FDF"/>
    <w:rsid w:val="3A7263CC"/>
    <w:rsid w:val="44B03153"/>
    <w:rsid w:val="46676C1C"/>
    <w:rsid w:val="4A225C6E"/>
    <w:rsid w:val="518014CC"/>
    <w:rsid w:val="556F9C33"/>
    <w:rsid w:val="58143CA7"/>
    <w:rsid w:val="5A661695"/>
    <w:rsid w:val="5BBBE1BD"/>
    <w:rsid w:val="5C3D61E2"/>
    <w:rsid w:val="5FA3218F"/>
    <w:rsid w:val="5FCB1BA8"/>
    <w:rsid w:val="60893301"/>
    <w:rsid w:val="63560CA4"/>
    <w:rsid w:val="66BDA56A"/>
    <w:rsid w:val="67FF0FC0"/>
    <w:rsid w:val="6DE3F866"/>
    <w:rsid w:val="6E737B4F"/>
    <w:rsid w:val="6FBEE750"/>
    <w:rsid w:val="74220495"/>
    <w:rsid w:val="7507749B"/>
    <w:rsid w:val="75EF016E"/>
    <w:rsid w:val="79DB1B12"/>
    <w:rsid w:val="79FB5DDC"/>
    <w:rsid w:val="7A8A6D94"/>
    <w:rsid w:val="7B7E0911"/>
    <w:rsid w:val="7F17740B"/>
    <w:rsid w:val="7F5DA54D"/>
    <w:rsid w:val="7F7BC4FB"/>
    <w:rsid w:val="7FBF898C"/>
    <w:rsid w:val="7FD7DC8F"/>
    <w:rsid w:val="7FDF08EA"/>
    <w:rsid w:val="7FECDD84"/>
    <w:rsid w:val="7FED4F7F"/>
    <w:rsid w:val="7FFFEF31"/>
    <w:rsid w:val="7FFFF03C"/>
    <w:rsid w:val="9FAEDC2F"/>
    <w:rsid w:val="B5F66BAA"/>
    <w:rsid w:val="B7FB3780"/>
    <w:rsid w:val="BBF3FA09"/>
    <w:rsid w:val="C76A61D0"/>
    <w:rsid w:val="DBB7EB2C"/>
    <w:rsid w:val="DE5FC299"/>
    <w:rsid w:val="E79C59D9"/>
    <w:rsid w:val="F5CF9506"/>
    <w:rsid w:val="F76FB8C5"/>
    <w:rsid w:val="FE7F5929"/>
    <w:rsid w:val="FEBFFFCC"/>
    <w:rsid w:val="FF3E27AD"/>
    <w:rsid w:val="FFBE3BFB"/>
    <w:rsid w:val="FFFDD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basedOn w:val="6"/>
    <w:qFormat/>
    <w:uiPriority w:val="0"/>
    <w:rPr>
      <w:color w:val="0000FF"/>
      <w:u w:val="single"/>
    </w:rPr>
  </w:style>
  <w:style w:type="character" w:customStyle="1" w:styleId="9">
    <w:name w:val="页眉 字符"/>
    <w:link w:val="3"/>
    <w:qFormat/>
    <w:uiPriority w:val="0"/>
    <w:rPr>
      <w:rFonts w:ascii="Calibri" w:hAnsi="Calibri" w:eastAsia="宋体" w:cs="Times New Roman"/>
      <w:kern w:val="2"/>
      <w:sz w:val="18"/>
      <w:szCs w:val="18"/>
    </w:rPr>
  </w:style>
  <w:style w:type="character" w:customStyle="1" w:styleId="10">
    <w:name w:val="页脚 字符"/>
    <w:link w:val="2"/>
    <w:qFormat/>
    <w:uiPriority w:val="0"/>
    <w:rPr>
      <w:rFonts w:ascii="Calibri" w:hAnsi="Calibri" w:eastAsia="宋体" w:cs="Times New Roman"/>
      <w:kern w:val="2"/>
      <w:sz w:val="18"/>
      <w:szCs w:val="18"/>
    </w:rPr>
  </w:style>
  <w:style w:type="paragraph" w:customStyle="1" w:styleId="11">
    <w:name w:val="_Style 1"/>
    <w:qFormat/>
    <w:uiPriority w:val="0"/>
    <w:pPr>
      <w:ind w:firstLine="420" w:firstLineChars="200"/>
    </w:pPr>
    <w:rPr>
      <w:rFonts w:ascii="Calibri" w:hAnsi="Calibri" w:eastAsia="宋体" w:cs="Times New Roman"/>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1402</Words>
  <Characters>1457</Characters>
  <Lines>5</Lines>
  <Paragraphs>1</Paragraphs>
  <TotalTime>1</TotalTime>
  <ScaleCrop>false</ScaleCrop>
  <LinksUpToDate>false</LinksUpToDate>
  <CharactersWithSpaces>1490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2021-05-03T08:53:00Z</dcterms:created>
  <dc:creator>葫芦娃</dc:creator>
  <cp:lastModifiedBy>不问三九</cp:lastModifiedBy>
  <dcterms:modified xsi:type="dcterms:W3CDTF">2024-12-02T03:25:55Z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AC859B6906232F6371AF236528F06BFC_43</vt:lpwstr>
  </property>
</Properties>
</file>